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ԳԵՂԱՐՔՈՒՆԻՔԻ ՄԱՐԶԻ ՄԵԾ ՄԱՍՐԻԿ ՀԱՄԱՅՆՔՈՒՄ «ՄԱՍՐԻԿ-1» ԱՐԵՎԱՅԻՆ ՖՈՏՈՎՈԼՏԱՅԻՆ ԷԼԵԿՏՐԱԿԱՅԱՆԻ ԿԱՌՈՒՑՄԱՆ ՆԵՐԴՐՈՒՄԱՅԻՆ ԾՐԱԳՐԻ ՇՐՋԱՆԱԿՆԵՐՈՒՄ ՀՀ ԳԵՂԱՐՔՈՒՆԻՔԻ ՄԱՐԶԻ ՎԱՐՉԱԿԱՆ ՍԱՀՄԱՆՆԵՐՈՒՄ ԳՏՆՎՈՂ ՈՐՈՇ ՏԱՐԱԾՔՆԵՐԻ ՆԿԱՏՄԱՄԲ ԲԱՑԱՌԻԿ` ԳԵՐԱԿԱ ՀԱՆՐԱՅԻՆ ՇԱՀ ՃԱՆԱՉԵԼՈՒ ՄԱՍԻՆ</w:t>
      </w:r>
      <w:bookmarkEnd w:id="0"/>
    </w:p>
    <w:p>
      <w:pPr>
        <w:pStyle w:val="Heading4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.... 201</w:t>
      </w:r>
      <w:r>
        <w:rPr>
          <w:b w:val="1"/>
          <w:bCs w:val="1"/>
        </w:rPr>
        <w:t xml:space="preserve">9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№</w:t>
      </w:r>
      <w:r>
        <w:rPr>
          <w:b w:val="1"/>
          <w:bCs w:val="1"/>
        </w:rPr>
        <w:t xml:space="preserve"> .....</w:t>
      </w:r>
      <w:r>
        <w:rPr>
          <w:b w:val="1"/>
          <w:bCs w:val="1"/>
        </w:rPr>
        <w:t xml:space="preserve">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Գեղարքունիքի մարզի Մեծ Մասրիկ համայնքում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Մասրիկ-1» արեվային ֆոտովոլտային էլեկտրակայանի կառուցման ներդրումային ծրագրի ՇՐՋԱՆԱԿՆԵՐՈՒՄ</w:t>
      </w:r>
      <w:r>
        <w:rPr/>
        <w:t xml:space="preserve"> </w:t>
      </w:r>
      <w:r>
        <w:rPr>
          <w:b w:val="1"/>
          <w:bCs w:val="1"/>
        </w:rPr>
        <w:t xml:space="preserve">ՀՀ գեղարքունիքի</w:t>
      </w:r>
      <w:r>
        <w:rPr/>
        <w:t xml:space="preserve"> </w:t>
      </w:r>
      <w:r>
        <w:rPr>
          <w:b w:val="1"/>
          <w:bCs w:val="1"/>
        </w:rPr>
        <w:t xml:space="preserve">ՄԱՐԶԻ</w:t>
      </w:r>
      <w:r>
        <w:rPr/>
        <w:t xml:space="preserve"> </w:t>
      </w:r>
      <w:r>
        <w:rPr>
          <w:b w:val="1"/>
          <w:bCs w:val="1"/>
        </w:rPr>
        <w:t xml:space="preserve">ՎԱՐՉԱԿԱՆ</w:t>
      </w:r>
      <w:r>
        <w:rPr/>
        <w:t xml:space="preserve"> </w:t>
      </w:r>
      <w:r>
        <w:rPr>
          <w:b w:val="1"/>
          <w:bCs w:val="1"/>
        </w:rPr>
        <w:t xml:space="preserve">ՍԱՀՄԱՆՆԵՐՈՒՄ</w:t>
      </w:r>
      <w:r>
        <w:rPr/>
        <w:t xml:space="preserve"> </w:t>
      </w:r>
      <w:r>
        <w:rPr>
          <w:b w:val="1"/>
          <w:bCs w:val="1"/>
        </w:rPr>
        <w:t xml:space="preserve">ԳՏՆՎՈՂ</w:t>
      </w:r>
      <w:r>
        <w:rPr/>
        <w:t xml:space="preserve"> </w:t>
      </w:r>
      <w:r>
        <w:rPr>
          <w:b w:val="1"/>
          <w:bCs w:val="1"/>
        </w:rPr>
        <w:t xml:space="preserve">ՈՐՈՇ</w:t>
      </w:r>
      <w:r>
        <w:rPr/>
        <w:t xml:space="preserve"> </w:t>
      </w:r>
      <w:r>
        <w:rPr>
          <w:b w:val="1"/>
          <w:bCs w:val="1"/>
        </w:rPr>
        <w:t xml:space="preserve">ՏԱՐԱԾՔՆԵՐԻ</w:t>
      </w:r>
      <w:r>
        <w:rPr/>
        <w:t xml:space="preserve"> </w:t>
      </w:r>
      <w:r>
        <w:rPr>
          <w:b w:val="1"/>
          <w:bCs w:val="1"/>
        </w:rPr>
        <w:t xml:space="preserve">ՆԿԱՏՄԱՄԲ</w:t>
      </w:r>
      <w:r>
        <w:rPr/>
        <w:t xml:space="preserve"> </w:t>
      </w:r>
      <w:r>
        <w:rPr>
          <w:b w:val="1"/>
          <w:bCs w:val="1"/>
        </w:rPr>
        <w:t xml:space="preserve">ԲԱՑԱՌԻԿ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ԳԵՐԱԿԱ</w:t>
      </w:r>
      <w:r>
        <w:rPr/>
        <w:t xml:space="preserve"> </w:t>
      </w:r>
      <w:r>
        <w:rPr>
          <w:b w:val="1"/>
          <w:bCs w:val="1"/>
        </w:rPr>
        <w:t xml:space="preserve">ՀԱՆՐԱՅԻՆ</w:t>
      </w:r>
      <w:r>
        <w:rPr/>
        <w:t xml:space="preserve"> </w:t>
      </w:r>
      <w:r>
        <w:rPr>
          <w:b w:val="1"/>
          <w:bCs w:val="1"/>
        </w:rPr>
        <w:t xml:space="preserve">ՇԱՀ</w:t>
      </w:r>
      <w:r>
        <w:rPr/>
        <w:t xml:space="preserve"> </w:t>
      </w:r>
      <w:r>
        <w:rPr>
          <w:b w:val="1"/>
          <w:bCs w:val="1"/>
        </w:rPr>
        <w:t xml:space="preserve">ՃԱՆԱՉԵԼՈՒ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------------------------------------------------------------------------------------------------------------------</w:t>
      </w:r>
    </w:p>
    <w:p>
      <w:pPr/>
      <w:r>
        <w:rPr/>
        <w:t xml:space="preserve">Ղեկավարվելով «Հանրության գերակա շահերի ապահովման նպատակով սեփականության օտարման մասին» Հայաստանի Հանրապետության օրենքի (այսուհետ` օրենք) 4-րդ և 7-րդ հոդվածներով, ինչպես նաև հաշվի առնելով Հայաստանի Հանրապետության կառավարության 2017 թվականի դեկտեմբերի 21-ի N 1679-Ն որոշման 3-րդ կետով հավա­նու­թյան արժանացած՝ «Կառավարության աջակցության համաձայնագրի» դրույթները՝ 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ՀՀ Գեղարքունիքի մարզի Մեծ Մասրիկ համայնքում «Մասրիկ-1» արևային ֆոտովոլտային էլեկտրակայանի կառուցման ներդրումային  ծրագրի (այսուհետ` ծրագիր) իրականացման նպատակով սույն որոշման հավելվածում նշված ՀՀ Գեղարքունիքի մարզի որոշ համայնքներում գտնվող ֆիզիկական անձանց և համայնքներին սեփականության իրավունքով պատ­կանող տարածքների նկատմամբ ճանաչել բացառիկ` գերակա հանրային շահ հետևյալ հիմնավորումներով`</w:t>
      </w:r>
    </w:p>
    <w:p>
      <w:pPr>
        <w:numPr>
          <w:ilvl w:val="0"/>
          <w:numId w:val="3"/>
        </w:numPr>
      </w:pPr>
      <w:r>
        <w:rPr/>
        <w:t xml:space="preserve">ծրագիրն ունի համապետական կարևոր նշանակություն, քանի որ</w:t>
      </w:r>
      <w:br/>
      <w:r>
        <w:rPr/>
        <w:t xml:space="preserve"> նպաստում է ընդհանուր էներգետիկ հաշվեկշռում վերականգնվող էներգիայի մասնաբաժնի մեծացմանը, էներգետիկ անվտանգության և սպառողների էլեկտրամատակարարման հուսալիության բարձրացմանը.</w:t>
      </w:r>
    </w:p>
    <w:p>
      <w:pPr>
        <w:numPr>
          <w:ilvl w:val="1"/>
          <w:numId w:val="3"/>
        </w:numPr>
      </w:pPr>
      <w:r>
        <w:rPr/>
        <w:t xml:space="preserve">) ծրագրի արդյունավետ իրականացումը չի կարող ապահովվել` առանց սույն որոշման հավելվածում նշված տարածքների օտարման, քանի որ էլեկտրահաղորդման գծի կառուցումն ու շահագործումն անհնար է առանց հենարանների տեղակայման համար անհրաժեշտ հողատարածքների ձեռքբերման, որոնց ընտրությունն իրականացվել է սահմանված շինարարական և տեխնիկական նորմերի շրջանակներում` բնակավայրերի, պատմամշակութային հուշարձանների, բնապահպանական տարածքների և ենթակառուցվածքների շրջանցմամբ.</w:t>
      </w:r>
    </w:p>
    <w:p>
      <w:pPr>
        <w:numPr>
          <w:ilvl w:val="1"/>
          <w:numId w:val="3"/>
        </w:numPr>
      </w:pPr>
      <w:r>
        <w:rPr/>
        <w:t xml:space="preserve">) սույն որոշման հավելվածում նշված տարածքների նկատմամբ բացառիկ` գերակա հանրային շահի ճանաչումը չհիմնավորված վնաս չի պատճառում սեփականատերերին, քանի որ ծրագրի շրջանակներում կառուցվող բարձրավոլտ էլեկտրահաղորդման գծի նախագծման փուլում հաշվի են առնվել բոլոր շահագրգիռ մարմինների և ազդակիր համայնքների առաջարկությունները ու դիտողությունները և ֆիզիկական անձանց պատկանող հողամասերը հնարավորինս շրջանցվել են:</w:t>
      </w:r>
    </w:p>
    <w:p>
      <w:pPr>
        <w:numPr>
          <w:ilvl w:val="0"/>
          <w:numId w:val="4"/>
        </w:numPr>
      </w:pPr>
      <w:r>
        <w:rPr/>
        <w:t xml:space="preserve">Սահմանել, որ՝</w:t>
      </w:r>
    </w:p>
    <w:p>
      <w:pPr/>
      <w:r>
        <w:rPr/>
        <w:t xml:space="preserve">1) սույն որոշման հավելվածում նշված տարածքների ձեռք բերող է հանդիսանում «Էֆարվի Մասրիկ» փակ բաժնետիրական ընկերությունը (այսուհետ՝ ձեռք բերող).</w:t>
      </w:r>
    </w:p>
    <w:p>
      <w:pPr/>
      <w:r>
        <w:rPr/>
        <w:t xml:space="preserve">2) սեփականության օտարման գործընթացն սկսելու վերջնական ժամկետը 2019 թվականի դեկտեմբերի 31-ն է.</w:t>
      </w:r>
    </w:p>
    <w:p>
      <w:pPr/>
      <w:r>
        <w:rPr/>
        <w:t xml:space="preserve">3) սեփականության oտարման գործառույթների իրականացումը համակարգող լիազոր մարմինը Հայաստանի Հանրապետության էներգետիկ ենթակառուցվածքների և բնական պաշար­ների նախարարությունն է (այսուհետ՝ լիազոր մարմին).</w:t>
      </w:r>
    </w:p>
    <w:p>
      <w:pPr/>
      <w:r>
        <w:rPr/>
        <w:t xml:space="preserve">4) սույն որոշումից ծագող օտարվող սեփականության նկատմամբ օրենքի 15-րդ հոդվածով նախատեսված սահմանափակումները ենթակա են պետական գրանցման Հայաստանի Հանրապետության օրենքով սահմանված կարգով և ժամկետում` ձեռք բերողի հաշվին.</w:t>
      </w:r>
    </w:p>
    <w:p>
      <w:pPr/>
      <w:r>
        <w:rPr/>
        <w:t xml:space="preserve">5) սույն որոշումն ուժի մեջ մտնելուն օրվան հաջորդող 7-օրյա ժամկետում պատշաճ ձևով ուղարկվում է օտարվող սեփականության սեփականատերերին և օտարվող սեփակա­նու­թյան նկատմամբ պետական գրանցում ունեցող գույքային իրավունքներ ունեցող անձանց.</w:t>
      </w:r>
    </w:p>
    <w:p>
      <w:pPr/>
      <w:r>
        <w:rPr/>
        <w:t xml:space="preserve">6) սույն որոշմամբ բացառիկ` գերակա հանրային շահ ճանաչված տարածքների և դրանցում առկա սեփականության օբյեկտների նկարագրության արձանագրության կազմման աշխատանքներն իրականացվում են Հայաստանի Հանրապետության կառավարության 2007 թվականի հունվարի 25-ի № 108-Ն որոշմամբ սահմանված կարգով և նկարագրության արձանագրության օրինակելի ձևով.</w:t>
      </w:r>
    </w:p>
    <w:p>
      <w:pPr/>
      <w:r>
        <w:rPr/>
        <w:t xml:space="preserve">7) պետության և ձեռք բերողի իրավունքները, պարտականություններն ու պատասխանատվությունը սահմանվում են օրենքի հիման վրա` լիազոր մարմնի և ձեռք բերողի միջև կնքված պայմանագրին համապատասխան (պայմանագիրը կցվում է):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DC4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2B9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3097B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83268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2026-03-31T08:08:06+04:00</dcterms:created>
  <dcterms:modified xsi:type="dcterms:W3CDTF">2026-03-31T08:08:06+04:00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