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տուրքի մասին» Հայաստանի Հանրապետության օրենքում լրացում կատարելու մասին» և «Գործունեության իրականացման ծանուցման մասին» Հայաստանի Հանրապետության օրենքում լրացում կատարելու մասին» Հայաստանի Հանրապետության օրենքների նախագծեր</w:t>
      </w:r>
      <w:bookmarkEnd w:id="0"/>
    </w:p>
    <w:p>
      <w:pPr>
        <w:jc w:val="center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«ՊԵՏԱԿԱՆ ՏՈՒՐՔԻ ՄԱՍԻՆ»</w:t>
      </w:r>
      <w:r>
        <w:rPr>
          <w:b w:val="1"/>
          <w:bCs w:val="1"/>
        </w:rPr>
        <w:t xml:space="preserve"> ՀԱՅԱՍՏԱՆԻ ՀԱՆՐԱՊԵՏՈՒԹՅԱՆ ՕՐԵՆՔՈՒՄ  ԼՐԱՑՈՒՄ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«Պետական տուրքի մասին» Հայաստանի Հանրապետության 1997 թվականի դեկտեմբերի 27-ի ՀՕ-186 օրենքի (այսուհետ` Օրենք) 20.1-ին հոդվածի 1-ին մասը  լրացնել հետևյալ բովանդակությամբ 15-րդ ենթակետով.</w:t>
      </w:r>
    </w:p>
    <w:tbl>
      <w:tblGrid>
        <w:gridCol w:w="7395" w:type="dxa"/>
        <w:gridCol w:w="2175" w:type="dxa"/>
      </w:tblGrid>
      <w:tblPr>
        <w:tblW w:w="9570" w:type="dxa"/>
        <w:tblLayout w:type="autofit"/>
      </w:tblPr>
      <w:tr>
        <w:trPr/>
        <w:tc>
          <w:tcPr>
            <w:tcW w:w="7395" w:type="dxa"/>
            <w:noWrap/>
          </w:tcPr>
          <w:p>
            <w:pPr/>
            <w:r>
              <w:rPr/>
              <w:t xml:space="preserve">«15. ԱՏԳ ԱԱ 2523 (բացառությամբ 2523210000 ապրանքային դիրքի ծածկագրի) ապրանքային դիրքի</w:t>
            </w:r>
          </w:p>
          <w:p>
            <w:pPr/>
            <w:r>
              <w:rPr/>
              <w:t xml:space="preserve">ծածկագրին դասվող ցեմենտի «Բացթողնում՝ ներքին սպառման համար», «Վերամշակում՝ մաքսային տարածքում» և «Վերամշակում՝ ներքին սպառման համար» մաքսային ընթացակարգերով ներմուծման  յուրաքանչյուր տոննաի համար:</w:t>
            </w:r>
          </w:p>
          <w:p>
            <w:pPr/>
            <w:r>
              <w:rPr/>
              <w:t xml:space="preserve">Մինչև մեկ տոննաի համար, տուրքը հաշվարկվում է յուրաքանչյուր կիլոգրամի համար 22 դրամ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բազային տուրքի 22-պատիկի չափով»: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հրապարակմանը հաջորդող 10-րդ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</w:t>
      </w:r>
    </w:p>
    <w:p>
      <w:pPr/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/>
        <w:t xml:space="preserve">Ընդունված է 2019 թվականի _______ __-ին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ԻՐԱԿԱՆԱՑՄԱՆ</w:t>
      </w:r>
      <w:r>
        <w:rPr/>
        <w:t xml:space="preserve"> </w:t>
      </w:r>
      <w:r>
        <w:rPr>
          <w:b w:val="1"/>
          <w:bCs w:val="1"/>
        </w:rPr>
        <w:t xml:space="preserve">ԾԱՆՈՒՑՄԱՆ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</w:t>
      </w:r>
      <w:r>
        <w:rPr/>
        <w:t xml:space="preserve">«Գործունեության իրականացման ծանուցման մասին» Հայաuտանի Հանրապետության 2015 թվականի նոյեմբերի 13-ի ՀO-120-Ն օրենքի (այuուհետ` Օրենք) 22-րդ հոդվածում`</w:t>
      </w:r>
    </w:p>
    <w:p>
      <w:pPr>
        <w:numPr>
          <w:ilvl w:val="0"/>
          <w:numId w:val="2"/>
        </w:numPr>
      </w:pPr>
      <w:r>
        <w:rPr/>
        <w:t xml:space="preserve">2-րդ մասի ծանուցման ենթակա գործունեության տեսակների աղյուսակի « ԳՈՐԾՈՒՆԵՈՒԹՅԱՆ ԱՅԼ ԲՆԱԳԱՎԱՌՆԵՐ» բաժինը լրացնել հետևյալ բովանդակությամբ 10-րդ կետով.</w:t>
      </w:r>
    </w:p>
    <w:p>
      <w:pPr/>
      <w:r>
        <w:rPr/>
        <w:t xml:space="preserve"> </w:t>
      </w:r>
    </w:p>
    <w:tbl>
      <w:tblGrid>
        <w:gridCol w:w="540" w:type="dxa"/>
        <w:gridCol w:w="9615" w:type="dxa"/>
        <w:gridCol w:w="9615" w:type="dxa"/>
        <w:gridCol w:w="555" w:type="dxa"/>
        <w:gridCol w:w="9615" w:type="dxa"/>
      </w:tblGrid>
      <w:tblPr>
        <w:tblW w:w="9615" w:type="dxa"/>
        <w:tblLayout w:type="autofit"/>
      </w:tblPr>
      <w:tr>
        <w:trPr/>
        <w:tc>
          <w:tcPr>
            <w:tcW w:w="540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9615" w:type="dxa"/>
            <w:noWrap/>
          </w:tcPr>
          <w:p>
            <w:pPr/>
            <w:r>
              <w:rPr/>
              <w:t xml:space="preserve">ԱՏԳ ԱԱ 2523 (բացառությամբ 2523210000 ապրանքային դիրքի ծածկագրի) ապրանքային դիրքի ծածկագրին դասվող ցեմենտի «Բացթողնում՝ ներքին սպառման համար», «Վերամշակում՝ մաքսային տարածքում» և «Վերամշակում՝ ներքին սպառման համար» մաքսային ընթացակարգերով ներմուծման </w:t>
            </w:r>
          </w:p>
        </w:tc>
        <w:tc>
          <w:tcPr>
            <w:tcW w:w="9615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5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61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24-րդ հոդվածի 4-րդ մասը լրացնել հետևյալ բովանդակությամբ նոր պարբերությամբ</w:t>
      </w:r>
    </w:p>
    <w:p>
      <w:pPr/>
      <w:r>
        <w:rPr/>
        <w:t xml:space="preserve">«Սույն պահանջը  չի տարածվում օրենքի 22-րդ հոդվածի 2-րդ մասի աղյուսակի 4-րդ բաժնի 10-րդ կետով նախատեսված դեպքի վրա։»։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3. Անցումային դրույթներ</w:t>
      </w:r>
    </w:p>
    <w:p>
      <w:pPr/>
      <w:r>
        <w:rPr/>
        <w:t xml:space="preserve">1․ Սույն օրենքն ուժի մեջ է մտնում հրապարակմանը հաջորդող 10-րդ օրվանից:</w:t>
      </w:r>
    </w:p>
    <w:p>
      <w:pPr/>
      <w:r>
        <w:rPr/>
        <w:t xml:space="preserve">2․ Սույն օրենքն ուժի մեջ մտնելուց հետո Օրենքի 22-րդ հոդվածի 2-րդ մասի աղյուսակի 4-րդ բաժնի 10-րդ կետով նախատեսված  ծանուցման ենթակա գործունեության գործողության ժամկետները  սահմանվում են Հայաստանի Հանրապետության կառավարության կողմից: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6B0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2026-04-01T12:56:48+04:00</dcterms:created>
  <dcterms:modified xsi:type="dcterms:W3CDTF">2026-04-01T12:56:48+04:00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