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«Ճանապարհային երթևեկության անվտանգության ապահովման մասին» Հայաստանի Հանրապետության  օրենքում փոփոխություններ կատարելու մասին», «Պետական տուրքի մասին» Հայաստանի Հանրապետության  օրենքում փոփոխություններ կատարելու մասին», «Վարչական իրավախախտումների վերաբերյալ » Հայաստանի Հանրապետության օրենսգրքում փոփոխություններ և լրացումներ կատարելու մասին», 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մասին» Հայաստանի Հանրապետության օրենքն ուժը կորցրած ճանաչելու մասին» Հայաստանի Հանրապետության օրենքների նախագծերի վերաբերյալ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«ՃԱՆԱՊԱՐՀԱՅԻՆ ԵՐԹԵՎԵԿՈՒԹՅԱՆ ԱՆՎՏԱՆԳՈՒԹՅԱՆ ԱՊԱՀՈՎՄԱՆ ՄԱՍԻՆ» ՀԱՅԱՍՏԱՆԻ ՀԱՆՐԱՊԵՏՈՒԹՅԱՆ ՕՐԵՆՔՈՒՄ ՓՈՓՈԽՈՒԹՅՈՒՆՆԵՐ ԵՎ ԼՐԱՑՈՒՄ ԿԱՏԱՐԵԼՈՒ ՄԱՍԻՆ</w:t>
      </w:r>
    </w:p>
    <w:p>
      <w:pPr/>
      <w:r>
        <w:rPr>
          <w:b w:val="1"/>
          <w:bCs w:val="1"/>
        </w:rPr>
        <w:t xml:space="preserve">    </w:t>
      </w:r>
    </w:p>
    <w:p>
      <w:pPr>
        <w:jc w:val="both"/>
      </w:pPr>
      <w:r>
        <w:rPr>
          <w:b w:val="1"/>
          <w:bCs w:val="1"/>
        </w:rPr>
        <w:t xml:space="preserve">       Հոդված 1.</w:t>
      </w:r>
      <w:r>
        <w:rPr/>
        <w:t xml:space="preserve"> «Ճանապարհային երթևեկության անվտանգության ապահովման մասին» Հայաստանի Հանրապետության 2005 թվականի հուլիսի 8-ի ՀՕ-166-Ն օրենքի (այսուհետ` Օրենք) 9-րդ հոդվածում`</w:t>
      </w:r>
    </w:p>
    <w:p>
      <w:pPr>
        <w:numPr>
          <w:ilvl w:val="0"/>
          <w:numId w:val="2"/>
        </w:numPr>
      </w:pPr>
      <w:r>
        <w:rPr/>
        <w:t xml:space="preserve">«է» կետը «կարգը» բառից հետո լրացնել «և պարբերականությունը» բառերով,</w:t>
      </w:r>
    </w:p>
    <w:p>
      <w:pPr>
        <w:numPr>
          <w:ilvl w:val="0"/>
          <w:numId w:val="2"/>
        </w:numPr>
      </w:pPr>
      <w:r>
        <w:rPr/>
        <w:t xml:space="preserve">«թ» կետն ուժը կորցրած ճանաչել:</w:t>
      </w:r>
    </w:p>
    <w:p>
      <w:pPr>
        <w:jc w:val="both"/>
      </w:pPr>
      <w:r>
        <w:rPr/>
        <w:t xml:space="preserve">       </w:t>
      </w:r>
      <w:r>
        <w:rPr>
          <w:b w:val="1"/>
          <w:bCs w:val="1"/>
        </w:rPr>
        <w:t xml:space="preserve">Հոդված 2. </w:t>
      </w:r>
      <w:r>
        <w:rPr/>
        <w:t xml:space="preserve">Օրենքի 15-րդ հոդվածի</w:t>
      </w:r>
    </w:p>
    <w:p>
      <w:pPr>
        <w:numPr>
          <w:ilvl w:val="0"/>
          <w:numId w:val="3"/>
        </w:numPr>
      </w:pPr>
      <w:r>
        <w:rPr/>
        <w:t xml:space="preserve">2-րդ մասի 2-րդ պարբերությունը, 3-րդ և 7-րդ մասերը ուժը կորցրած ճանաչել.</w:t>
      </w:r>
    </w:p>
    <w:p>
      <w:pPr>
        <w:numPr>
          <w:ilvl w:val="0"/>
          <w:numId w:val="3"/>
        </w:numPr>
      </w:pPr>
      <w:r>
        <w:rPr/>
        <w:t xml:space="preserve">4-րդ մասի 3-րդ պարբերությունը շարադրել հետևյալ խմբագրությամբ.</w:t>
      </w:r>
    </w:p>
    <w:p>
      <w:pPr>
        <w:jc w:val="both"/>
      </w:pPr>
      <w:r>
        <w:rPr/>
        <w:t xml:space="preserve">    «Տրանսպորտային միջոցների տեխնիկական զննության սակագների ձևավորման սկզբունքները սահմանում է Հայաստանի Հանրապետության կառավարությունը:»:</w:t>
      </w:r>
    </w:p>
    <w:p>
      <w:pPr>
        <w:numPr>
          <w:ilvl w:val="0"/>
          <w:numId w:val="4"/>
        </w:numPr>
      </w:pPr>
      <w:r>
        <w:rPr/>
        <w:t xml:space="preserve">6-րդ մասը շարադրել հետևյալ խմբագրությամբ.</w:t>
      </w:r>
    </w:p>
    <w:p>
      <w:pPr>
        <w:jc w:val="both"/>
      </w:pPr>
      <w:r>
        <w:rPr/>
        <w:t xml:space="preserve">«6. Տեխնիկական զննության արդյունքում զննություն իրականացրած լիցենզավորված անձը տրանսպորտային միջոցի սեփականատիրոջը կամ տիրապետողին տրամադրում է Հայաստանի Հանրապետության կառավարության կողմից սահմանած նմուշի արատորոշման քարտ, իսկ տրանսպորտային միջոցի վերաբերյալ տվյալները և տեխնիկական զննության արդյունքները առցանց եղանակով փոխանցում տրանսպորտի բնագավառի լիազոր մարմնի էլեկտրոնային շտեմարանին:»:</w:t>
      </w:r>
    </w:p>
    <w:p>
      <w:pPr>
        <w:jc w:val="both"/>
      </w:pPr>
      <w:r>
        <w:rPr>
          <w:b w:val="1"/>
          <w:bCs w:val="1"/>
        </w:rPr>
        <w:t xml:space="preserve">   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</w:t>
      </w:r>
      <w:r>
        <w:rPr/>
        <w:t xml:space="preserve">. Օրենքի 18-րդ հոդվածի 1-ին մասի «ժա» կետը շարադրել հետևյալ խմբագրությամբ.</w:t>
      </w:r>
    </w:p>
    <w:p>
      <w:pPr>
        <w:jc w:val="both"/>
      </w:pPr>
      <w:r>
        <w:rPr/>
        <w:t xml:space="preserve">  «ժա) տրանսպորտային միջոցն օրենքով սահմանված ժամկետում չի անցել տեխնիկական զննություն կամ տեխնիկական զննության արդյունքում ճանաչվել է անսարք:»:</w:t>
      </w:r>
    </w:p>
    <w:p>
      <w:pPr>
        <w:jc w:val="both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/>
        <w:t xml:space="preserve">. Օրենքի 18</w:t>
      </w:r>
      <w:r>
        <w:rPr>
          <w:vertAlign w:val="superscript"/>
        </w:rPr>
        <w:t xml:space="preserve">2</w:t>
      </w:r>
      <w:r>
        <w:rPr/>
        <w:t xml:space="preserve">-րդ հոդվածի 1-ին մասի «բացառությամբ այն դեպքի, երբ տեխնիկական զննության կամ հաշվառման կտրոնը գտնվում է վարորդի մոտ: Այդ դեպքում կտրոնը փակցվում է սահմանված տեղում, և թույլատրվում է տրանսպորտային միջոցի հետագա շահագործումը»բառերը հանել:</w:t>
      </w:r>
    </w:p>
    <w:p>
      <w:pPr>
        <w:jc w:val="both"/>
      </w:pPr>
      <w:r>
        <w:rPr/>
        <w:t xml:space="preserve">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/>
        <w:t xml:space="preserve"> Օրենքի 33</w:t>
      </w:r>
      <w:r>
        <w:rPr>
          <w:vertAlign w:val="superscript"/>
        </w:rPr>
        <w:t xml:space="preserve">1</w:t>
      </w:r>
      <w:r>
        <w:rPr/>
        <w:t xml:space="preserve">-րդ հոդվածի 2-րդ մասի «ժգ» և 33</w:t>
      </w:r>
      <w:r>
        <w:rPr>
          <w:vertAlign w:val="superscript"/>
        </w:rPr>
        <w:t xml:space="preserve">2</w:t>
      </w:r>
      <w:r>
        <w:rPr/>
        <w:t xml:space="preserve"> հոդվածի «ե» կետերը ուժը կորցրած ճանաչել:</w:t>
      </w:r>
    </w:p>
    <w:p>
      <w:pPr>
        <w:jc w:val="both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 </w:t>
      </w:r>
      <w:r>
        <w:rPr/>
        <w:t xml:space="preserve">Սույն օրենքն ուժի մեջ է մտնում  պաշտոնական հրապարակումից վեց ամիս հետո: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/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                                     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ՎԵՐԱԲԵՐՅԱԼ» 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ՆՍԳՐՔՈՒՄ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Հոդված 1.</w:t>
      </w:r>
      <w:r>
        <w:rPr/>
        <w:t xml:space="preserve"> «Վարչական իրավախախտումների վերաբերյալ»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1985 թվականի դեկտեմբերի 6-ի օրենսգրքի (այսուհետ` Օրենսգիրք) 123</w:t>
      </w:r>
      <w:r>
        <w:rPr>
          <w:vertAlign w:val="superscript"/>
        </w:rPr>
        <w:t xml:space="preserve">4</w:t>
      </w:r>
      <w:r>
        <w:rPr/>
        <w:t xml:space="preserve">-րդ  հոդվածը շարադրել հետևյալ խմբագրությամբ.</w:t>
      </w:r>
    </w:p>
    <w:p>
      <w:pPr>
        <w:jc w:val="both"/>
      </w:pP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Հոդված 123</w:t>
      </w:r>
      <w:r>
        <w:rPr>
          <w:b w:val="1"/>
          <w:bCs w:val="1"/>
          <w:vertAlign w:val="superscript"/>
        </w:rPr>
        <w:t xml:space="preserve">4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Սահմանված կարգով չհաշվառված (չվերահաշվառված), տեխնիկական զննություն չանցած տրանսպորտային միջոց վարելը, տրանսպորտային միջոցի նկատմամբ այլ երկրում ծագած սեփականության իրավունքը սահմանված ժամկետում գրանցման չներկայացնելը, </w:t>
      </w:r>
      <w:r>
        <w:rPr>
          <w:b w:val="1"/>
          <w:bCs w:val="1"/>
        </w:rPr>
        <w:t xml:space="preserve">առանց տեխնիկական զննություն անցկացնելու կամ տեխնիկական անսարքություն ունեցող տրանսպորտային միջոցը տեխնիկապես սարքին ճանաչելը կամ տեխնիկական զննություն անցած տրանսպորտային միջոցի </w:t>
      </w:r>
      <w:r>
        <w:rPr>
          <w:b w:val="1"/>
          <w:bCs w:val="1"/>
        </w:rPr>
        <w:t xml:space="preserve">վերաբերյալ</w:t>
      </w:r>
      <w:r>
        <w:rPr>
          <w:b w:val="1"/>
          <w:bCs w:val="1"/>
        </w:rPr>
        <w:t xml:space="preserve"> բոլոր տվյալները և տեխնիկական զննության արդյունքները առցանց չփոխանցելը կամ թերի փոխանցելը</w:t>
      </w:r>
    </w:p>
    <w:p>
      <w:pPr>
        <w:numPr>
          <w:ilvl w:val="0"/>
          <w:numId w:val="5"/>
        </w:numPr>
      </w:pPr>
      <w:r>
        <w:rPr/>
        <w:t xml:space="preserve">Օրենսդրությամբ սահմանված կարգով չհաշվառված (չվերահաշվառված) տրանսպորտային միջոց վարելը, ինչպես նաև տրանսպորտային միջոցը Հայաստանի Հանրապետություն ներմուծելուց հետո օրենքով նախատեսված դեպքում դրա նկատմամբ այլ երկրում ծագած սեփականության իրավունքը սահմանված ժամկետում գրանցման չներկայացնելը` </w:t>
      </w:r>
    </w:p>
    <w:p>
      <w:pPr>
        <w:jc w:val="both"/>
      </w:pPr>
      <w:r>
        <w:rPr/>
        <w:t xml:space="preserve">առաջացնում են տուգանքի նշանակում` սահմանված նվազագույն աշխատավարձի քսանապատիկի չափով:</w:t>
      </w:r>
    </w:p>
    <w:p>
      <w:pPr>
        <w:numPr>
          <w:ilvl w:val="0"/>
          <w:numId w:val="6"/>
        </w:numPr>
      </w:pPr>
      <w:r>
        <w:rPr/>
        <w:t xml:space="preserve">Օրենսդրությամբ սահմանված դեպքերում և կարգով տեխնիկական զննություն չանցած կամ տեխնիկական զննության արդյունքում անսարք ճանաչված տրանսպորտային միջոց վարելը՝</w:t>
      </w:r>
    </w:p>
    <w:p>
      <w:pPr>
        <w:jc w:val="both"/>
      </w:pPr>
      <w:r>
        <w:rPr/>
        <w:t xml:space="preserve">     առաջացնում է տուգանքի նշանակում` սահմանված նվազագույն աշխատավարձի քսանապատիկի չափով:</w:t>
      </w:r>
    </w:p>
    <w:p>
      <w:pPr>
        <w:numPr>
          <w:ilvl w:val="0"/>
          <w:numId w:val="7"/>
        </w:numPr>
      </w:pPr>
      <w:r>
        <w:rPr/>
        <w:t xml:space="preserve">Առանց տեխնիկական զննություն անցկացնելու կամ տեխնիկական անսարքություն ունեցող տրանսպորտային միջոցը տեխնիկապես սարքին ճանաչելը՝</w:t>
      </w:r>
    </w:p>
    <w:p>
      <w:pPr>
        <w:jc w:val="both"/>
      </w:pPr>
      <w:r>
        <w:rPr/>
        <w:t xml:space="preserve">առաջացնում է տուգանքի նշանակում տեխնիկական զննության կայանի ղեկավարի նկատմամաբ` սահմանված նվազագույն աշխատավարձի երեք հարյուրապատիկի չափով` լիցենզիայի գործունեության դադարեցմամբ կամ առանց դրա:</w:t>
      </w:r>
    </w:p>
    <w:p>
      <w:pPr>
        <w:numPr>
          <w:ilvl w:val="0"/>
          <w:numId w:val="8"/>
        </w:numPr>
      </w:pPr>
      <w:r>
        <w:rPr/>
        <w:t xml:space="preserve">Տեխնիկական զննություն անցած տրանսպորտային միջոցի վերաբերյալ բոլոր տվյալները և տեխնիկական զննության արդյունքները առցանց չփոխանցելը կամ թերի փոխանցելը՝</w:t>
      </w:r>
    </w:p>
    <w:p>
      <w:pPr>
        <w:jc w:val="both"/>
      </w:pPr>
      <w:r>
        <w:rPr/>
        <w:t xml:space="preserve">առաջացնում է տուգանքի նշանակում` սահմանված նվազագույն աշխատավարձի հարյուրապատիկի չափով` լիցենզիայի գործունեության դադարեցմամբ կամ առանց դրա:»: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Օրենսգրքի 224 հոդվածի 1-ին մասը, 2-րդ մասի 2-րդ և 3-րդ կետերը 123.4 թվերից հետո լրացնել «(բացառությամբ երրորդ և չորրորդ մասերով նախատեսված իրավախախտումների)» բառերը: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Օրենսգրքի 244</w:t>
      </w:r>
      <w:r>
        <w:rPr>
          <w:vertAlign w:val="superscript"/>
        </w:rPr>
        <w:t xml:space="preserve">13</w:t>
      </w:r>
      <w:r>
        <w:rPr/>
        <w:t xml:space="preserve"> հոդվածի 1-ին պարբերության «օրենսգրքի» բառից հետո  լրացնել «123</w:t>
      </w:r>
      <w:r>
        <w:rPr>
          <w:vertAlign w:val="superscript"/>
        </w:rPr>
        <w:t xml:space="preserve">4</w:t>
      </w:r>
      <w:r>
        <w:rPr/>
        <w:t xml:space="preserve"> հոդվածի երրորդ և չորրորդ մասերով» բառերը:</w:t>
      </w:r>
    </w:p>
    <w:p>
      <w:pPr>
        <w:jc w:val="both"/>
      </w:pPr>
      <w:r>
        <w:rPr>
          <w:b w:val="1"/>
          <w:bCs w:val="1"/>
        </w:rPr>
        <w:t xml:space="preserve">Հոդված 4</w:t>
      </w:r>
      <w:r>
        <w:rPr/>
        <w:t xml:space="preserve">. Օրենսգրքի 304 հոդվածի երրորդ պարբերության «123-131» թվերը փոխարինել «123-123.4 հոդվածի 1-ին և 2-րդ մասերով, 123.5-131» բառերով:</w:t>
      </w:r>
    </w:p>
    <w:p>
      <w:pPr>
        <w:jc w:val="both"/>
      </w:pPr>
      <w:r>
        <w:rPr>
          <w:b w:val="1"/>
          <w:bCs w:val="1"/>
        </w:rPr>
        <w:t xml:space="preserve">Հոդված 5</w:t>
      </w:r>
      <w:r>
        <w:rPr/>
        <w:t xml:space="preserve">. Սույն օրենքն ուժի մեջ է մտնում  պաշտոնական հրապարակումից վեց ամիս հետո:</w:t>
      </w:r>
    </w:p>
    <w:p>
      <w:pPr>
        <w:jc w:val="both"/>
      </w:pPr>
      <w:r>
        <w:rPr>
          <w:b w:val="1"/>
          <w:bCs w:val="1"/>
        </w:rPr>
        <w:t xml:space="preserve">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                       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 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«ՏԵԽՆԻԿԱԿԱՆ ԱՐԱՏՈՐՈՇՄԱՆ ՄԻՋՈՑՆԵՐՈՎ ՏՐԱՆՍՊՈՐՏԱՅԻՆ ՄԻՋՈՑՆԵՐԻ ՊԱՐՏԱԴԻՐ ՏԵԽՆԻԿԱԿԱՆ ԶՆՆՈՒԹՅԱՆ ԱՆՑԿԱՑՄԱՆ ԾԱՌԱՅՈՒԹՅՈՒՆՆԵՐԻ ՄԱՏՈՒՑՄԱՆ ՍԱԿԱԳՆԵՐԻ ՍԱՀՄԱՆՄԱՆ ԵՎ ՎԵՐԱՆԱՅՄԱՆ ՄԱՍԻՆ» ՀԱՅԱՍՏԱՆԻ ՀԱՆՐԱՊԵՏՈՒԹՅԱՆ ՕՐԵՆՔՆ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ՈՒԺԸ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ԿՈՐՑՐԱԾ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ՃԱՆԱՉԵԼՈՒ ՄԱՍԻՆ</w:t>
      </w:r>
    </w:p>
    <w:p>
      <w:pPr>
        <w:jc w:val="both"/>
      </w:pPr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Հոդված 1.</w:t>
      </w:r>
      <w:r>
        <w:rPr/>
        <w:t xml:space="preserve">  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մասին» Հայաստանի Հանրապետության 2007 թվականի դեկտեմբերի 18-ի ՀՕ-298 օրենքն ուժը կորցրած ճանաչել:</w:t>
      </w:r>
    </w:p>
    <w:p>
      <w:pPr>
        <w:jc w:val="both"/>
      </w:pPr>
      <w:r>
        <w:rPr/>
        <w:t xml:space="preserve">   </w:t>
      </w: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  <w:r>
        <w:rPr/>
        <w:t xml:space="preserve">              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 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ՀԱՆՐԱՊԵՏՈՒԹՅԱՆՕՐԵՆՔԸ</w:t>
      </w:r>
    </w:p>
    <w:p>
      <w:pPr>
        <w:jc w:val="center"/>
      </w:pPr>
      <w:r>
        <w:rPr>
          <w:b w:val="1"/>
          <w:bCs w:val="1"/>
        </w:rPr>
        <w:t xml:space="preserve">«ՊԵՏԱԿԱՆ ՏՈՒՐՔԻ ՄԱՍԻՆ» ՀԱՅԱՍՏԱՆԻ ՀԱՆՐԱՊԵՏՈՒԹՅԱՆ ՕՐԵՆՔՈՒՄ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    Հոդված 1</w:t>
      </w:r>
      <w:r>
        <w:rPr/>
        <w:t xml:space="preserve">. «Պետական տուրքի մասին» Հայաստանի Հանրապետության 1997 թվականի դեկտեմբերի 27-ի թիվ ՀՕ-186 օրենքի (այսուհետ` Օրենք) 16-րդ հոդվածի 28.1 կետից «լիցենզառուներին» բառը հանել:</w:t>
      </w:r>
    </w:p>
    <w:p>
      <w:pPr>
        <w:jc w:val="both"/>
      </w:pPr>
      <w:r>
        <w:rPr>
          <w:b w:val="1"/>
          <w:bCs w:val="1"/>
        </w:rPr>
        <w:t xml:space="preserve">    </w:t>
      </w:r>
      <w:r>
        <w:rPr/>
        <w:t xml:space="preserve"> </w:t>
      </w:r>
      <w:r>
        <w:rPr>
          <w:b w:val="1"/>
          <w:bCs w:val="1"/>
        </w:rPr>
        <w:t xml:space="preserve">Հոդված 2</w:t>
      </w:r>
      <w:r>
        <w:rPr/>
        <w:t xml:space="preserve">. Օրենքի 36.1 հոդվածի 1-ին մասի «տրանսպորտի և կապի» բառերը փոխարինել «տրանսպորտի, կապի և տեղեկատվական տեխնոլոգիաների» բառերով:</w:t>
      </w:r>
    </w:p>
    <w:p>
      <w:pPr>
        <w:jc w:val="both"/>
      </w:pPr>
      <w:r>
        <w:rPr>
          <w:b w:val="1"/>
          <w:bCs w:val="1"/>
        </w:rPr>
        <w:t xml:space="preserve"> Հոդված 3. </w:t>
      </w:r>
      <w:r>
        <w:rPr/>
        <w:t xml:space="preserve">Սույն օրենքն ուժի մեջ է մտնում պաշտոնական  հրապարակումից վեց ամիս հետո: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55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6D4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76F6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C99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8087A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C209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FCE0B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2026-04-02T13:42:29+04:00</dcterms:created>
  <dcterms:modified xsi:type="dcterms:W3CDTF">2026-04-02T13:42:29+04:00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