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2003 ԹՎԱԿԱՆԻ ԱՊՐԻԼԻ 3-Ի N 499-Ն ՈՐՈՇՄԱՆ ՄԵՋ ԼՐԱՑՈՒՄՆԵՐ ԵՎ ՓՈՓՈԽՈՒԹՅՈՒՆ ԿԱՏԱՐԵԼՈՒ ՄԱՍԻՆ»  ՆԱԽԱԳԻԾ</w:t>
      </w:r>
      <w:bookmarkEnd w:id="0"/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2018 թվականի  ------------------------ -ի N  ---- Ն</w:t>
      </w:r>
    </w:p>
    <w:p>
      <w:pPr>
        <w:jc w:val="center"/>
      </w:pPr>
      <w:r>
        <w:rPr/>
        <w:t xml:space="preserve"> ՀԱՅԱՍՏԱՆԻ ՀԱՆՐԱՊԵՏՈՒԹՅԱՆ ԿԱՌԱՎԱՐՈՒԹՅԱՆ 2003 ԹՎԱԿԱՆԻ ԱՊՐԻԼԻ 3-Ի N 499-Ն ՈՐՈՇՄԱՆ ՄԵՋ ԼՐԱՑՈՒՄՆԵՐ ԵՎ ՓՈՓՈԽՈՒԹՅՈՒՆ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ՀՀ օրենքի 34-րդ հոդածի 2-րդ մասը՝ Կառավարությունը որոշում է.</w:t>
      </w:r>
    </w:p>
    <w:p>
      <w:pPr>
        <w:jc w:val="both"/>
      </w:pPr>
      <w:r>
        <w:rPr/>
        <w:t xml:space="preserve">Հայաստանի Հանրապետության կառավարության 2003 թվականի ապրիլի 3-ի «Ջրերի հաշվառման այլընտրանքային կարգը հաստատելու մասին» N 499-Ն որոշման հավելվածում կատարել հետևյալ լրացումներ և փոփոխությունը՝</w:t>
      </w:r>
    </w:p>
    <w:p>
      <w:pPr>
        <w:numPr>
          <w:ilvl w:val="0"/>
          <w:numId w:val="2"/>
        </w:numPr>
      </w:pPr>
      <w:r>
        <w:rPr/>
        <w:t xml:space="preserve">2-րդ կետի «ջրային ռեսուրսների կառավարման գործակալության (այսուհետ գործակալություն)» բառերից հետո լրացնել «և/կամ բնապահպանության և ընդերքի տեսչական մարմնի (այսուհետ տեսչական մարմին)» բառերը:»,</w:t>
      </w:r>
    </w:p>
    <w:p>
      <w:pPr>
        <w:numPr>
          <w:ilvl w:val="0"/>
          <w:numId w:val="2"/>
        </w:numPr>
      </w:pPr>
      <w:r>
        <w:rPr/>
        <w:t xml:space="preserve">3-րդ կետը շարադրել հետևյալ խմբագրությամբ.</w:t>
      </w:r>
    </w:p>
    <w:p>
      <w:pPr>
        <w:jc w:val="both"/>
      </w:pPr>
      <w:r>
        <w:rPr/>
        <w:t xml:space="preserve"> «3. Արձանագրության մեջ ներկայացված հաշվառման արդյունքները հանդիսանում են ջրօգտագործման փաստացի ծավալներ:»,</w:t>
      </w:r>
    </w:p>
    <w:p>
      <w:pPr>
        <w:numPr>
          <w:ilvl w:val="0"/>
          <w:numId w:val="3"/>
        </w:numPr>
      </w:pPr>
      <w:r>
        <w:rPr/>
        <w:t xml:space="preserve">4-րդ կետի «գործակալության» բառից հետո լրացնել «և/կամ տեսչական մարմնի» բառերը,</w:t>
      </w:r>
    </w:p>
    <w:p>
      <w:pPr>
        <w:numPr>
          <w:ilvl w:val="0"/>
          <w:numId w:val="3"/>
        </w:numPr>
      </w:pPr>
      <w:r>
        <w:rPr/>
        <w:t xml:space="preserve">5-րդ կետի «բ» ենթակետը շարադրել հետևյալ խմբագրությամբ.</w:t>
      </w:r>
    </w:p>
    <w:p>
      <w:pPr>
        <w:jc w:val="both"/>
      </w:pPr>
      <w:r>
        <w:rPr/>
        <w:t xml:space="preserve">           «բ) ջրահոսքի գործող կտրվածք, որի մեծությունը հաշվարկների համար ընդունվում է՝ խողովակների համար՝ դրանց կտրվածքի մակերեսը, բաց հունով ջրանցքների համար՝ ջրահոսքի հունի միջինացված լայնակի կտրվածքի մակերեսի արտադրյալը.»</w:t>
      </w:r>
    </w:p>
    <w:p>
      <w:pPr>
        <w:numPr>
          <w:ilvl w:val="0"/>
          <w:numId w:val="4"/>
        </w:numPr>
      </w:pPr>
      <w:r>
        <w:rPr/>
        <w:t xml:space="preserve">լրացնել նոր 5.2-րդ կետով՝ հետևյալ բովանդակությամբ.</w:t>
      </w:r>
    </w:p>
    <w:p>
      <w:pPr>
        <w:jc w:val="both"/>
      </w:pPr>
      <w:r>
        <w:rPr/>
        <w:t xml:space="preserve"> «5.2. Ջրամատակարարման համակարգում հիդրոտուրբինի առկայության դեպքում՝ հիդրոէլեկտրակայանների կողմից արտադրվող էլեկտրաէներգիայի  համար անհրաժեշտ ջրի հոսքի մեծությունը հաշվարկել հետևյալ բանաձևով՝</w:t>
      </w:r>
    </w:p>
    <w:p>
      <w:pPr>
        <w:jc w:val="both"/>
      </w:pPr>
      <w:r>
        <w:rPr>
          <w:b w:val="1"/>
          <w:bCs w:val="1"/>
        </w:rPr>
        <w:t xml:space="preserve">Q=E/9,81x∆Hxtxη</w:t>
      </w:r>
      <w:r>
        <w:rPr>
          <w:b w:val="1"/>
          <w:bCs w:val="1"/>
          <w:vertAlign w:val="subscript"/>
        </w:rPr>
        <w:t xml:space="preserve">տ</w:t>
      </w:r>
      <w:r>
        <w:rPr>
          <w:b w:val="1"/>
          <w:bCs w:val="1"/>
        </w:rPr>
        <w:t xml:space="preserve">xη</w:t>
      </w:r>
      <w:r>
        <w:rPr>
          <w:b w:val="1"/>
          <w:bCs w:val="1"/>
          <w:vertAlign w:val="subscript"/>
        </w:rPr>
        <w:t xml:space="preserve">գ</w:t>
      </w:r>
      <w:r>
        <w:rPr>
          <w:b w:val="1"/>
          <w:bCs w:val="1"/>
        </w:rPr>
        <w:t xml:space="preserve">,</w:t>
      </w:r>
    </w:p>
    <w:p>
      <w:pPr>
        <w:jc w:val="both"/>
      </w:pPr>
      <w:r>
        <w:rPr/>
        <w:t xml:space="preserve">          որտեղ Q-ն ջրի հոսքն է (խմ/վ), E-ն փաստացի արտադրված էլեկտրաէներգիան (կՎտ/ժամ), ∆H-ը հաշվարկային ճնշումն է (մ), t-ն գեներատորի աշխատած ժամանակահատված (ժամ), η</w:t>
      </w:r>
      <w:r>
        <w:rPr>
          <w:vertAlign w:val="subscript"/>
        </w:rPr>
        <w:t xml:space="preserve">տ </w:t>
      </w:r>
      <w:r>
        <w:rPr/>
        <w:t xml:space="preserve">– տուրբինի օգտակար գործողության գործակիցն է, իսկ η</w:t>
      </w:r>
      <w:r>
        <w:rPr>
          <w:vertAlign w:val="subscript"/>
        </w:rPr>
        <w:t xml:space="preserve">գ</w:t>
      </w:r>
      <w:r>
        <w:rPr/>
        <w:t xml:space="preserve"> – գեներատորի օգտակար գործողության գործակիցն է, իսկ 9.81 ազատ անկման արագացումը (g=9,8մ/վրկ</w:t>
      </w:r>
      <w:r>
        <w:rPr>
          <w:vertAlign w:val="superscript"/>
        </w:rPr>
        <w:t xml:space="preserve">2</w:t>
      </w:r>
      <w:r>
        <w:rPr/>
        <w:t xml:space="preserve">):»: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ՎԱՐՉԱՊԵՏ                                                         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C1C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2EC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58B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DDF0F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2026-03-31T12:55:35+04:00</dcterms:created>
  <dcterms:modified xsi:type="dcterms:W3CDTF">2026-03-31T12:55:35+04:00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