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ԿԱՌԱՎԱՐՈՒԹՅՈՒՆ ՈՐՈՇՈՒՄ —	————— N - Ն ՀԱՅԱՍՏԱՆԻ ՀԱՆՐԱՊԵՏՈՒԹՅԱՆ ԿԱՌԱՎԱՐՈՒԹՅԱՆ 2017 ԹՎԱԿԱՆԻ ՀՈԿՏԵՄԲԵՐԻ  5-Ի N 1318-Ն ՈՐՈՇՄԱՆ ՄԵՋ ՓՈՓՈԽՈՒԹՅՈՒՆՆԵՐ ԿԱՏԱՐԵԼՈՒ ՄԱՍԻՆ</w:t></w:r><w:bookmarkEnd w:id="0"/></w:p><w:p><w:pPr/><w:r><w:rPr/><w:t xml:space="preserve"> </w:t></w:r></w:p><w:p><w:pPr/><w:r><w:rPr><w:b w:val="1"/><w:bCs w:val="1"/></w:rPr><w:t xml:space="preserve">Նախագիծ</w:t></w:r></w:p><w:p><w:pPr/><w:r><w:rPr><w:b w:val="1"/><w:bCs w:val="1"/></w:rPr><w:t xml:space="preserve"> </w:t></w:r></w:p><w:p><w:pPr/><w:r><w:rPr><w:b w:val="1"/><w:bCs w:val="1"/></w:rPr><w:t xml:space="preserve">ՀԱՅԱՍՏԱՆԻ ՀԱՆՐԱՊԵՏՈՒԹՅԱՆ ԿԱՌԱՎԱՐՈՒԹՅՈՒՆ</w:t></w:r></w:p><w:p><w:pPr/><w:r><w:rPr><w:b w:val="1"/><w:bCs w:val="1"/></w:rPr><w:t xml:space="preserve">ՈՐՈՇՈՒՄ</w:t></w:r></w:p><w:p><w:pPr><w:numPr><w:ilvl w:val="0"/><w:numId w:val="2"/></w:numPr></w:pPr><w:r><w:rPr><w:b w:val="1"/><w:bCs w:val="1"/></w:rPr><w:t xml:space="preserve">————— </w:t></w:r><w:r><w:rPr><w:b w:val="1"/><w:bCs w:val="1"/></w:rPr><w:t xml:space="preserve">N - Ն</w:t></w:r></w:p><w:p><w:pPr/><w:r><w:rPr><w:b w:val="1"/><w:bCs w:val="1"/></w:rPr><w:t xml:space="preserve">ՀԱՅԱՍՏԱՆԻ ՀԱՆՐԱՊԵՏՈՒԹՅԱՆ ԿԱՌԱՎԱՐՈՒԹՅԱՆ 2017 ԹՎԱԿԱՆԻ ՀՈԿՏԵՄԲԵՐԻ</w:t></w:r></w:p><w:p><w:pPr/><w:r><w:rPr><w:b w:val="1"/><w:bCs w:val="1"/></w:rPr><w:t xml:space="preserve"> 5-Ի N 1318-Ն ՈՐՈՇՄԱՆ ՄԵՋ ՓՈՓՈԽՈՒԹՅՈՒՆՆԵՐ ԿԱՏԱՐԵԼՈՒ ՄԱՍԻՆ</w:t></w:r></w:p><w:p><w:pPr/><w:r><w:rPr/><w:t xml:space="preserve"> </w:t></w:r></w:p><w:p><w:pPr/><w:r><w:rPr/><w:t xml:space="preserve">Հիմք ընդունելով «Իրավական ակտերի մասին» Հայաստանի Հանրապետության օրենքի 70-րդ հոդվածի 1-ին մասը` Հայաստանի Հանրապետության կառավարությունը որոշում է.</w:t></w:r></w:p><w:p><w:pPr/><w:r><w:rPr/><w:t xml:space="preserve">Հայաստանի Հանրապետության կառավարության 2017 թվականի հոկտեմբերի  5-ի «Հսկիչ-դրամարկղային մեքենային և ցանցային կապի միջոցներին ներկայացվող տեխնիկական պահանջները, հսկիչ-դրամարկղային մեքենան հարկային մարմնում գրանցման և գրանցումից հանման կարգն ու հսկիչ-դրամարկղային մեքենայի կիրառության կանոնները հաստատելու մասին» №1318-Ն որոշման Հավելված №1-ի (այսուհետ՝ Հավելված) մեջ կատարել հետևյալ փոփոխությունները՝</w:t></w:r></w:p><w:p><w:pPr><w:numPr><w:ilvl w:val="0"/><w:numId w:val="3"/></w:numPr></w:pPr><w:r><w:rPr/><w:t xml:space="preserve">Ուժը կորցրած ճանաչել Հավելվածի 5-րդ կետի 1-ին ենթակետի «թ)» և 2-րդ ենթակետի «է)» պարբերությունները.</w:t></w:r></w:p><w:p><w:pPr><w:numPr><w:ilvl w:val="0"/><w:numId w:val="3"/></w:numPr></w:pPr><w:r><w:rPr/><w:t xml:space="preserve">Հավելվածի 9-րդ կետի 3-րդ ենթակետը շարադրել հետևյալ նոր խմբագրությամբ՝ «քարտերը պետք է ընդգրկված լինեն ներքին կորպորատիվ ցանցի մեջ, որոնց հասցեների բազմությունը (IP & MASK) պետք է նախապես համաձայնեցված լինի հարկային մարմնի տեղեկատվական համակարգի հետ.»</w:t></w:r></w:p><w:p><w:pPr><w:numPr><w:ilvl w:val="0"/><w:numId w:val="3"/></w:numPr></w:pPr><w:r><w:rPr/><w:t xml:space="preserve">Հավելվածի 9-րդ կետի 4-րդ ենթակետը շարադրել հետևյալ նոր խմբագրությամբ՝ «քարտերը պետք է ապահովեն հասանելիություն հարկային մարմնի ՀԴՄ-ների սպասարկման սերվերին.»</w:t></w:r></w:p><w:p><w:pPr><w:numPr><w:ilvl w:val="0"/><w:numId w:val="3"/></w:numPr></w:pPr><w:r><w:rPr/><w:t xml:space="preserve">Հավելվածի 9-րդ կետի 6-րդ ենթակետը շարադրել հետևյալ նոր խմբագրությամբ՝ «քարտեր տրամադրող օպերատորը պետք է տրամադրի նաև ներքին կորպորատիվ ցանցից երեք IP հասցեներ` հարկային մարմնի տեղեկատվական համակարգի համար.»</w:t></w:r></w:p><w:p><w:pPr><w:numPr><w:ilvl w:val="0"/><w:numId w:val="3"/></w:numPr></w:pPr><w:r><w:rPr/><w:t xml:space="preserve">Հավելվածի 9-րդ կետի 8-րդ ենթակետը շարադրել հետևյալ նոր խմբագրությամբ՝ «օպերատորի համակցման թողունակությունը հարկային մարմնի համակարգից պետք է լինի նվազագույնը 2 մբ/վ:»</w:t></w:r></w:p><w:p><w:pPr><w:numPr><w:ilvl w:val="0"/><w:numId w:val="3"/></w:numPr></w:pPr><w:r><w:rPr/><w:t xml:space="preserve">Հավելվածի 11-րդ կետը շարադրել հետևյալ նոր խմբագրությամբ՝ «Ցանցային կապին վերաբերող՝ հարկային մարմնի տեղեկատվական համակարգի հետ աշխատանքի համար անհրաժեշտ տվյալները (SIM քարտի համար, ֆիքսված հեռախոսահամար, IP հասցե և այլն) հարկային մարմնին տրամադրվում են սպասարկման կենտրոնների կողմից:»</w:t></w:r></w:p><w:p><w:pPr><w:numPr><w:ilvl w:val="0"/><w:numId w:val="3"/></w:numPr></w:pPr><w:r><w:rPr/><w:t xml:space="preserve">Ուժը կորցրած ճանաչել Հավելվածի 12-րդ կետի 12-րդ ենթակետը։</w:t></w:r></w:p><w:p><w:pPr><w:numPr><w:ilvl w:val="0"/><w:numId w:val="3"/></w:numPr></w:pPr><w:r><w:rPr/><w:t xml:space="preserve">Հավելվածի 14-րդ կետից հանել «պլաստիկ քարտերի միջոցով հաշվեգրված գումարների,» բառերը։</w:t></w:r></w:p><w:p><w:pPr><w:numPr><w:ilvl w:val="0"/><w:numId w:val="3"/></w:numPr></w:pPr><w:r><w:rPr/><w:t xml:space="preserve">Սույն որոշումն ուժի մեջ է մտնում պաշտոնական հրապարակման օրվան հաջորդող տասներրորդ օրը: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ՀԱՅԱՍՏԱՆԻ ՀԱՆՐԱՊԵՏՈՒԹՅԱՆ                                                            </w:t></w:r></w:p><w:p><w:pPr/><w:r><w:rPr/><w:t xml:space="preserve">    ՎԱՐՉԱՊԵՏԻ ՊԱՇՏՈՆԱԿԱՏԱՐ</w:t></w:r></w:p><w:p><w:pPr/><w:r><w:rPr/><w:t xml:space="preserve">                                                                                       ՆԻԿՈԼ ՓԱՇԻՆՅԱՆ  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3A3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DE6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2026-04-04T01:24:10+04:00</dcterms:created>
  <dcterms:modified xsi:type="dcterms:W3CDTF">2026-04-04T01:24:10+04:00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