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Ընդերքօգտագործման թափոնների վերամշակման կարգը սահմանելու մասին</w:t></w:r><w:bookmarkEnd w:id="0"/></w:p><w:p><w:pPr><w:jc w:val="center"/></w:pPr><w:r><w:rPr/><w:t xml:space="preserve">ՀԱՅԱՍՏԱՆԻ ՀԱՆՐԱՊԵՏՈՒԹՅԱՆ ԿԱՌԱՎԱՐՈՒԹՅՈՒՆ</w:t></w:r></w:p><w:p><w:pPr><w:jc w:val="center"/></w:pPr><w:r><w:rPr/><w:t xml:space="preserve">Ո Ր Ո Շ ՈՒ Մ</w:t></w:r></w:p><w:p><w:pPr><w:jc w:val="center"/></w:pPr><w:r><w:rPr/><w:t xml:space="preserve">-----------------------2017 թվականի N –Ն</w:t></w:r></w:p><w:p><w:pPr><w:jc w:val="center"/></w:pPr><w:r><w:rPr/><w:t xml:space="preserve"> </w:t></w:r></w:p><w:p><w:pPr><w:jc w:val="center"/></w:pPr><w:r><w:rPr/><w:t xml:space="preserve">ԸՆԴԵՐՔՕԳՏԱԳՈՐԾՄԱՆ ԹԱՓՈՆՆԵՐԻ ՎԵՐԱՄՇԱԿՄԱՆ</w:t></w:r></w:p><w:p><w:pPr><w:jc w:val="center"/></w:pPr><w:r><w:rPr/><w:t xml:space="preserve">ԿԱՐԳԸ ՍԱՀՄԱՆԵԼՈՒ ՄԱՍԻՆ</w:t></w:r></w:p><w:p><w:pPr/><w:r><w:rPr/><w:t xml:space="preserve"> Հայաստանի Հանրապետու­թյան ընդերքի մասին օրենսգրքի   60.2-րդ հոդվածի 4-րդ մասին համապատասխան՝ Հայաստանի Հանրապետության կառավարությունը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Սահմանել ընդերքօգտագործման թափոնների վերամշակման կարգը` համաձայն հավելվածի:</w:t></w:r></w:p><w:p><w:pPr><w:numPr><w:ilvl w:val="0"/><w:numId w:val="2"/></w:numPr></w:pPr><w:r><w:rPr/><w:t xml:space="preserve">Սույն որոշումն ուժի մեջ է մտնում պաշտոնական հրապարակմանը հաջորդող տասներորդ օրը:</w:t></w:r></w:p><w:p><w:pPr/><w:r><w:rPr/><w:t xml:space="preserve"> </w:t></w:r></w:p><w:p><w:pPr><w:jc w:val="end"/></w:pPr><w:r><w:rPr><w:b w:val="1"/><w:bCs w:val="1"/></w:rPr><w:t xml:space="preserve">Հ</w:t></w:r><w:r><w:rPr><w:b w:val="1"/><w:bCs w:val="1"/></w:rPr><w:t xml:space="preserve">ավելված</w:t></w:r></w:p><w:p><w:pPr><w:jc w:val="end"/></w:pPr><w:r><w:rPr><w:b w:val="1"/><w:bCs w:val="1"/></w:rPr><w:t xml:space="preserve">ՀՀ</w:t></w:r><w:r><w:rPr/><w:t xml:space="preserve"> </w:t></w:r><w:r><w:rPr><w:b w:val="1"/><w:bCs w:val="1"/></w:rPr><w:t xml:space="preserve">կառավարության</w:t></w:r><w:r><w:rPr><w:b w:val="1"/><w:bCs w:val="1"/></w:rPr><w:t xml:space="preserve"> 2017 </w:t></w:r><w:r><w:rPr><w:b w:val="1"/><w:bCs w:val="1"/></w:rPr><w:t xml:space="preserve">թվականի</w:t></w:r></w:p><w:p><w:pPr><w:jc w:val="end"/></w:pPr><w:r><w:rPr><w:b w:val="1"/><w:bCs w:val="1"/></w:rPr><w:t xml:space="preserve">______________ -</w:t></w:r><w:r><w:rPr><w:b w:val="1"/><w:bCs w:val="1"/></w:rPr><w:t xml:space="preserve">ի</w:t></w:r><w:r><w:rPr><w:b w:val="1"/><w:bCs w:val="1"/></w:rPr><w:t xml:space="preserve"> № _______-</w:t></w:r><w:r><w:rPr><w:b w:val="1"/><w:bCs w:val="1"/></w:rPr><w:t xml:space="preserve">Ն</w:t></w:r><w:r><w:rPr/><w:t xml:space="preserve"> </w:t></w:r><w:r><w:rPr><w:b w:val="1"/><w:bCs w:val="1"/></w:rPr><w:t xml:space="preserve">որոշման</w:t></w:r></w:p><w:p><w:pPr><w:jc w:val="center"/></w:pPr><w:r><w:rPr><w:b w:val="1"/><w:bCs w:val="1"/></w:rPr><w:t xml:space="preserve">Կ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Գ</w:t></w:r><w:br/><w:r><w:rPr><w:b w:val="1"/><w:bCs w:val="1"/></w:rPr><w:t xml:space="preserve"> </w:t></w:r><w:r><w:rPr><w:b w:val="1"/><w:bCs w:val="1"/></w:rPr><w:t xml:space="preserve">ԸՆԴԵՐՔՕԳՏԱԳՈՐԾՄԱՆ ԹԱՓՈՆՆԵՐԻ ՎԵՐԱՄՇԱԿՄԱՆ</w:t></w:r></w:p><w:p><w:pPr><w:jc w:val="center"/></w:pPr><w:r><w:rPr/><w:t xml:space="preserve"> </w:t></w:r></w:p><w:p><w:pPr><w:numPr><w:ilvl w:val="0"/><w:numId w:val="3"/></w:numPr></w:pPr><w:r><w:rPr/><w:t xml:space="preserve">Սույն կարգով կարգավորվում են ընդերքօգտագործման թափոնների վերամշակում իրականացնելու հետ կապված հարաբերությունները:</w:t></w:r></w:p><w:p><w:pPr><w:numPr><w:ilvl w:val="0"/><w:numId w:val="3"/></w:numPr></w:pPr><w:r><w:rPr/><w:t xml:space="preserve">Սույն կարգի դրույթները տարածվում են օգտակար հանածոների արդյունահանման և (կամ) ընդերքօգտագործման թափոնների վերամշակման թույլտվություն ունեցող ընդերքօգտագործողների վրա:</w:t></w:r></w:p><w:p><w:pPr><w:numPr><w:ilvl w:val="0"/><w:numId w:val="3"/></w:numPr></w:pPr><w:r><w:rPr/><w:t xml:space="preserve">Ընդերքօգտագործման թափոնների վերամշակումն իրականացվում է ընդերքօգտագործողների միջոցներով՝ ընդերքօգտագործման թափոնների վերամշակման պլանին համապատասխան:</w:t></w:r></w:p><w:p><w:pPr><w:numPr><w:ilvl w:val="0"/><w:numId w:val="3"/></w:numPr></w:pPr><w:r><w:rPr/><w:t xml:space="preserve">Ընդերքօգտագործման թափոնների վերամշակման ընդերքօգտագործման իրավունք ունեցող անձը շահագործման ընթացքում և փակումից հետո պարտավոր է իրականացնել ընդերքօգտագործման թափոնների վերամշակման պլանով նախատեսված միջոցառումները՝ շրջակա միջավայրին և մարդկանց առողջությանը հասցվող վնասի և վթարների կանխարգելման կամ նվազագույնի հասցնելու նպատակով:</w:t></w:r></w:p><w:p><w:pPr><w:numPr><w:ilvl w:val="0"/><w:numId w:val="3"/></w:numPr></w:pPr><w:r><w:rPr/><w:t xml:space="preserve">Ընդերքօգտագործման թափոնների վերամշակման օբյեկտում և ազդակիր տարածքներում իրականացվում է շրջակա միջավայրի հիմնական բաղադրիչների (օդ, հող, ջուր և այլն) մոնիթորինգ:</w:t></w:r></w:p><w:p><w:pPr><w:numPr><w:ilvl w:val="0"/><w:numId w:val="3"/></w:numPr></w:pPr><w:r><w:rPr/><w:t xml:space="preserve">Ընդերքօգտագործման թափոնների վերամշակման պլաններով նախատեսված միջոցառումները պետք է իրականացվեն լավագույն տեխնոլոգիաների կիրառմամբ՝ հաշվի առնելով ընդերքօգտագործման թափոնների վերամշակման օբյեկտների տեխնիկական առանձնահատկությունները, աշխարհագրական դիրքը և բնապահպանական պայմանները:</w:t></w:r></w:p><w:p><w:pPr><w:numPr><w:ilvl w:val="0"/><w:numId w:val="3"/></w:numPr></w:pPr><w:r><w:rPr/><w:t xml:space="preserve">Այն ընդերքօգտագործողները, որոնք վերամշակում են ընդերքօգտագործման թափոններ, իրականացնում են միայն ընդերքօգտագործման թափոնների վերամշակման պլանով նախատեսված միջոցառումները:</w:t></w:r></w:p><w:p><w:pPr><w:numPr><w:ilvl w:val="0"/><w:numId w:val="3"/></w:numPr></w:pPr><w:r><w:rPr/><w:t xml:space="preserve">Ընդերքօգտագործման վտանգավոր թափոնների վերամշակման գործունեությունն ենթակա է լիցենզավորման՝ համաձայն <<Լիցենզավորման մասին>> Հայաստանի Հանրապետության օրենքի:</w:t></w:r></w:p><w:p><w:pPr><w:numPr><w:ilvl w:val="0"/><w:numId w:val="3"/></w:numPr></w:pPr><w:r><w:rPr/><w:t xml:space="preserve">Ընդերքօգտագործողի կողմից ընդերքօգտագործման թափոնների վերամշակման օբյեկտի համար մշակվում և հաստատվում է անվտանգության վկայագիր՝ համաձայն Հայաստանի Հանրապետության կառավարության  1998 թվականի նոյեմբերի 11-ի <<Հայաստանի Հանրապետության արդյունաբերական օբյեկտի անվտանգության վկայագրի կանոնադրությունը հաստատելու մասին>>  № 702 որոշման պահանջի:</w:t></w:r></w:p><w:p><w:pPr><w:numPr><w:ilvl w:val="0"/><w:numId w:val="3"/></w:numPr></w:pPr><w:r><w:rPr/><w:t xml:space="preserve">Ընդերքօգտագործման թափոնների վերամշակման արդյունքում առաջացած արտադրանքը պետք է համապատասխանի սանիտարահիգիենիկ պահանջներին և ունենա հիգիենիկ փորձագիտական եզրակացություն:</w:t></w:r></w:p><w:p><w:pPr><w:jc w:val="end"/></w:pPr><w:r><w:rPr><w:b w:val="1"/><w:bCs w:val="1"/></w:rPr><w:t xml:space="preserve"> 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B1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7F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2026-04-01T16:41:33+04:00</dcterms:created>
  <dcterms:modified xsi:type="dcterms:W3CDTF">2026-04-01T16:41:33+04:00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