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«ՓԱՍՏԱԲԱՆՈՒԹՅԱՆ ՄԱՍԻՆ» ՀԱՅԱՍՏԱՆԻ ՀԱՆՐԱՊԵՏՈՒԹՅԱՆ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ՓԱՍՏԱԲԱՆՈՒԹՅԱՆ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«Փաստաբանության մասին» Հայաստանի Հանրապետության 2004 թվականի դեկտեմբերի 14-ի ՀՕ-29-Ն օրենքի 38-րդ հոդվածի 1-ին մասի 4-րդ կետը շարադրել հետևյալ խմբագրությամբ</w:t>
      </w:r>
    </w:p>
    <w:p>
      <w:pPr/>
      <w:r>
        <w:rPr/>
        <w:t xml:space="preserve">«4) անցել է հանրային ծառայության` հանրային պաշտոն զբաղեցնելու, պետական ծառայության, համայնքային ծառայության մեջ գտնվելու ժամկետով, բայց ոչ ավելի, քան 5 տարի ժամկետով.»: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2026-03-31T18:37:19+04:00</dcterms:created>
  <dcterms:modified xsi:type="dcterms:W3CDTF">2026-03-31T18:37:19+04:00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